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92"/>
      </w:tblGrid>
      <w:tr w:rsidR="007A63AE" w:rsidRPr="007A63AE" w:rsidTr="007A63AE">
        <w:tc>
          <w:tcPr>
            <w:tcW w:w="98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A63AE" w:rsidRPr="007A63AE" w:rsidRDefault="007A63AE" w:rsidP="007A6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63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System obliczeń rozprzestrzeniania się zanieczyszczeń "OPERAT FB" v.8.4.5/2020 r. © Ryszard </w:t>
            </w:r>
            <w:proofErr w:type="spellStart"/>
            <w:r w:rsidRPr="007A63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Samoć</w:t>
            </w:r>
            <w:proofErr w:type="spellEnd"/>
          </w:p>
        </w:tc>
      </w:tr>
      <w:tr w:rsidR="007A63AE" w:rsidRPr="007A63AE" w:rsidTr="007A63AE">
        <w:tc>
          <w:tcPr>
            <w:tcW w:w="98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63AE" w:rsidRPr="007A63AE" w:rsidRDefault="007A63AE" w:rsidP="007A6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63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zatwierdzony przez Instytut Ochrony Środowiska w Warszawie pismem znak BA/147/96.</w:t>
            </w:r>
          </w:p>
        </w:tc>
      </w:tr>
      <w:tr w:rsidR="007A63AE" w:rsidRPr="007A63AE" w:rsidTr="007A63AE">
        <w:tc>
          <w:tcPr>
            <w:tcW w:w="98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3AE" w:rsidRPr="007A63AE" w:rsidRDefault="007A63AE" w:rsidP="007A6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63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Użytkownik programu: EKOINVEST  licencja: 189/OW/06</w:t>
            </w:r>
          </w:p>
        </w:tc>
      </w:tr>
    </w:tbl>
    <w:p w:rsidR="007A63AE" w:rsidRDefault="007A63AE" w:rsidP="00A93AA6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5441778</wp:posOffset>
                </wp:positionH>
                <wp:positionV relativeFrom="paragraph">
                  <wp:posOffset>132062</wp:posOffset>
                </wp:positionV>
                <wp:extent cx="838200" cy="304800"/>
                <wp:effectExtent l="17780" t="21590" r="20320" b="1651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63AE" w:rsidRDefault="007A63AE" w:rsidP="007A63AE">
                            <w:pPr>
                              <w:rPr>
                                <w:rFonts w:ascii="TechnicznaPomocRound" w:hAnsi="TechnicznaPomocRound" w:cs="TechnicznaPomocRound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echnicznaPomocRound" w:hAnsi="TechnicznaPomocRound" w:cs="TechnicznaPomocRound"/>
                                <w:b/>
                                <w:bCs/>
                              </w:rPr>
                              <w:t>ZAŁ. P1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428.5pt;margin-top:10.4pt;width:66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" strokeweight="2pt">
                <v:textbox>
                  <w:txbxContent>
                    <w:p w:rsidR="007A63AE" w:rsidRDefault="007A63AE" w:rsidP="007A63AE">
                      <w:pPr>
                        <w:rPr>
                          <w:rFonts w:ascii="TechnicznaPomocRound" w:hAnsi="TechnicznaPomocRound" w:cs="TechnicznaPomocRound"/>
                          <w:b/>
                          <w:bCs/>
                        </w:rPr>
                      </w:pPr>
                      <w:r>
                        <w:rPr>
                          <w:rFonts w:ascii="TechnicznaPomocRound" w:hAnsi="TechnicznaPomocRound" w:cs="TechnicznaPomocRound"/>
                          <w:b/>
                          <w:bCs/>
                        </w:rPr>
                        <w:t>ZAŁ. P1</w:t>
                      </w:r>
                    </w:p>
                  </w:txbxContent>
                </v:textbox>
              </v:shape>
            </w:pict>
          </mc:Fallback>
        </mc:AlternateContent>
      </w:r>
    </w:p>
    <w:p w:rsidR="007A63AE" w:rsidRDefault="007A63AE" w:rsidP="00A93AA6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93AA6" w:rsidRDefault="00A93AA6" w:rsidP="00A93AA6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Ustalenie zakresu obliczeń</w:t>
      </w:r>
    </w:p>
    <w:p w:rsidR="00A93AA6" w:rsidRDefault="00A93AA6" w:rsidP="00A93AA6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A93AA6" w:rsidRDefault="00A93AA6" w:rsidP="00A93AA6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A93AA6" w:rsidRDefault="00A93AA6" w:rsidP="00A93AA6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Liczba emitorów podlegających klasyfikacji: 49</w:t>
      </w:r>
    </w:p>
    <w:p w:rsidR="00A93AA6" w:rsidRDefault="00A93AA6" w:rsidP="00A93AA6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tbl>
      <w:tblPr>
        <w:tblW w:w="840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0"/>
        <w:gridCol w:w="4200"/>
      </w:tblGrid>
      <w:tr w:rsidR="00A93AA6" w:rsidTr="00A93AA6"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93AA6" w:rsidRDefault="00A93AA6" w:rsidP="00A93AA6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Zakres pełny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3AA6" w:rsidRDefault="00A93AA6" w:rsidP="00A93AA6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Zakres skrócony</w:t>
            </w:r>
          </w:p>
        </w:tc>
      </w:tr>
      <w:tr w:rsidR="00A93AA6" w:rsidTr="00A93AA6"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93AA6" w:rsidRDefault="00A93AA6" w:rsidP="00A93AA6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amoniak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3AA6" w:rsidRDefault="00A93AA6" w:rsidP="00A93AA6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tlenek węgla</w:t>
            </w:r>
          </w:p>
        </w:tc>
      </w:tr>
      <w:tr w:rsidR="00A93AA6" w:rsidTr="00A93AA6"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AA6" w:rsidRDefault="00A93AA6" w:rsidP="00A93AA6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siarkowodór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3AA6" w:rsidRDefault="00A93AA6" w:rsidP="00A93AA6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dwutlenek siarki</w:t>
            </w:r>
          </w:p>
        </w:tc>
      </w:tr>
      <w:tr w:rsidR="00A93AA6" w:rsidTr="00A93AA6"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AA6" w:rsidRDefault="00A93AA6" w:rsidP="00A93AA6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pył PM-10</w:t>
            </w:r>
          </w:p>
          <w:p w:rsidR="00A93AA6" w:rsidRDefault="00A93AA6" w:rsidP="00A93AA6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Pył PM 2,5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3AA6" w:rsidRDefault="00A93AA6" w:rsidP="00A93AA6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benzo</w:t>
            </w:r>
            <w:proofErr w:type="spellEnd"/>
            <w:r>
              <w:rPr>
                <w:rFonts w:ascii="Arial" w:hAnsi="Arial" w:cs="Arial"/>
                <w:color w:val="000000"/>
              </w:rPr>
              <w:t>/a/</w:t>
            </w:r>
            <w:proofErr w:type="spellStart"/>
            <w:r>
              <w:rPr>
                <w:rFonts w:ascii="Arial" w:hAnsi="Arial" w:cs="Arial"/>
                <w:color w:val="000000"/>
              </w:rPr>
              <w:t>piren</w:t>
            </w:r>
            <w:proofErr w:type="spellEnd"/>
          </w:p>
        </w:tc>
      </w:tr>
      <w:tr w:rsidR="00A93AA6" w:rsidTr="00A93AA6"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93AA6" w:rsidRDefault="00A93AA6" w:rsidP="00A93AA6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tlenki azotu jako NO2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A6" w:rsidRDefault="00A93AA6" w:rsidP="00A93AA6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</w:rPr>
            </w:pPr>
          </w:p>
        </w:tc>
      </w:tr>
    </w:tbl>
    <w:p w:rsidR="00A93AA6" w:rsidRDefault="00A93AA6" w:rsidP="00A93AA6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</w:rPr>
      </w:pPr>
    </w:p>
    <w:p w:rsidR="00A93AA6" w:rsidRDefault="00A93AA6" w:rsidP="00A93AA6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Kryterium obliczania opadu pyłu</w:t>
      </w:r>
    </w:p>
    <w:p w:rsidR="00A93AA6" w:rsidRDefault="00A93AA6" w:rsidP="00A93AA6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Analizowano emisję pyłu z 49 emitorów.</w:t>
      </w:r>
    </w:p>
    <w:p w:rsidR="00A93AA6" w:rsidRDefault="00A93AA6" w:rsidP="00A93AA6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0,0667/n*</w:t>
      </w:r>
      <w:r>
        <w:rPr>
          <w:rFonts w:ascii="Symbol" w:hAnsi="Symbol" w:cs="Symbol"/>
          <w:color w:val="000000"/>
        </w:rPr>
        <w:t></w:t>
      </w:r>
      <w:r>
        <w:rPr>
          <w:rFonts w:ascii="Arial" w:hAnsi="Arial" w:cs="Arial"/>
          <w:color w:val="000000"/>
        </w:rPr>
        <w:t>h</w:t>
      </w:r>
      <w:r>
        <w:rPr>
          <w:rFonts w:ascii="Arial" w:hAnsi="Arial" w:cs="Arial"/>
          <w:color w:val="000000"/>
          <w:vertAlign w:val="superscript"/>
        </w:rPr>
        <w:t>3,15</w:t>
      </w:r>
      <w:r>
        <w:rPr>
          <w:rFonts w:ascii="Arial" w:hAnsi="Arial" w:cs="Arial"/>
          <w:color w:val="000000"/>
        </w:rPr>
        <w:t xml:space="preserve"> =     13,68 [mg/s]</w:t>
      </w:r>
    </w:p>
    <w:p w:rsidR="00A93AA6" w:rsidRDefault="00A93AA6" w:rsidP="00A93AA6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</w:rPr>
      </w:pPr>
      <w:r>
        <w:rPr>
          <w:rFonts w:ascii="Arial" w:hAnsi="Arial" w:cs="Arial"/>
        </w:rPr>
        <w:t>Suma emisji średniorocznej pyłu =  133,6  &gt; 13,68  [mg/s]</w:t>
      </w:r>
    </w:p>
    <w:p w:rsidR="00A93AA6" w:rsidRDefault="00A93AA6" w:rsidP="00A93AA6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</w:rPr>
      </w:pPr>
      <w:r>
        <w:rPr>
          <w:rFonts w:ascii="Arial" w:hAnsi="Arial" w:cs="Arial"/>
        </w:rPr>
        <w:t>Łączna emisja roczna  =  4,2  &lt; 10 000 [Mg]</w:t>
      </w:r>
    </w:p>
    <w:p w:rsidR="00A93AA6" w:rsidRDefault="00A93AA6" w:rsidP="00A93AA6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Należy obliczyć opad pyłu.</w:t>
      </w:r>
    </w:p>
    <w:p w:rsidR="00A93AA6" w:rsidRDefault="00A93AA6" w:rsidP="00A93AA6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93AA6" w:rsidRDefault="00A93AA6" w:rsidP="00A93AA6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b/>
          <w:bCs/>
          <w:color w:val="000000"/>
        </w:rPr>
      </w:pPr>
    </w:p>
    <w:p w:rsidR="00A93AA6" w:rsidRDefault="00A93AA6" w:rsidP="00A93AA6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Obliczenie odległości, w której trzeba uwzględniać obszary ochrony uzdrowiskowej  (30x</w:t>
      </w:r>
      <w:r>
        <w:rPr>
          <w:rFonts w:ascii="Times New Roman" w:hAnsi="Times New Roman" w:cs="Times New Roman"/>
          <w:b/>
          <w:bCs/>
          <w:color w:val="000000"/>
          <w:vertAlign w:val="subscript"/>
        </w:rPr>
        <w:t>mm</w:t>
      </w:r>
      <w:r>
        <w:rPr>
          <w:rFonts w:ascii="Times New Roman" w:hAnsi="Times New Roman" w:cs="Times New Roman"/>
          <w:b/>
          <w:bCs/>
          <w:color w:val="000000"/>
        </w:rPr>
        <w:t>)</w:t>
      </w:r>
    </w:p>
    <w:p w:rsidR="00A93AA6" w:rsidRDefault="00A93AA6" w:rsidP="00A93AA6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A93AA6" w:rsidRDefault="00A93AA6" w:rsidP="00A93AA6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Maksymalna odległość występowania maksymalnych stężeń  max(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x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mm</w:t>
      </w:r>
      <w:proofErr w:type="spellEnd"/>
      <w:r>
        <w:rPr>
          <w:rFonts w:ascii="Arial" w:hAnsi="Arial" w:cs="Arial"/>
          <w:color w:val="000000"/>
          <w:sz w:val="20"/>
          <w:szCs w:val="20"/>
        </w:rPr>
        <w:t>) =     75,0 [m]</w:t>
      </w:r>
    </w:p>
    <w:p w:rsidR="00A93AA6" w:rsidRDefault="00A93AA6" w:rsidP="00A93AA6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Emitor: K-2d</w:t>
      </w:r>
    </w:p>
    <w:p w:rsidR="00A93AA6" w:rsidRDefault="00A93AA6" w:rsidP="00A93AA6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Należy analizować obszar o promieniu 2250 m od emitora pod kątem występowania zaostrzonych wartości odniesienia.</w:t>
      </w:r>
    </w:p>
    <w:p w:rsidR="00A93AA6" w:rsidRDefault="00A93AA6" w:rsidP="00A93AA6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9F29F3" w:rsidRDefault="009F29F3" w:rsidP="00A93AA6">
      <w:pPr>
        <w:spacing w:after="0" w:line="260" w:lineRule="auto"/>
      </w:pPr>
      <w:bookmarkStart w:id="0" w:name="_GoBack"/>
      <w:bookmarkEnd w:id="0"/>
    </w:p>
    <w:sectPr w:rsidR="009F29F3" w:rsidSect="00E06BD2">
      <w:headerReference w:type="default" r:id="rId6"/>
      <w:footerReference w:type="default" r:id="rId7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7A63AE">
      <w:pPr>
        <w:spacing w:after="0" w:line="240" w:lineRule="auto"/>
      </w:pPr>
      <w:r>
        <w:separator/>
      </w:r>
    </w:p>
  </w:endnote>
  <w:endnote w:type="continuationSeparator" w:id="0">
    <w:p w:rsidR="00000000" w:rsidRDefault="007A6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chnicznaPomocRound">
    <w:altName w:val="Times New Roman"/>
    <w:charset w:val="EE"/>
    <w:family w:val="auto"/>
    <w:pitch w:val="variable"/>
    <w:sig w:usb0="00000001" w:usb1="00000000" w:usb2="00000000" w:usb3="00000000" w:csb0="0000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3AE" w:rsidRPr="007A63AE" w:rsidRDefault="007A63AE" w:rsidP="007A63AE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16"/>
        <w:lang w:eastAsia="pl-PL"/>
      </w:rPr>
    </w:pPr>
    <w:r w:rsidRPr="007A63AE"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Zał. P-1, str. </w:t>
    </w:r>
    <w:r w:rsidRPr="007A63AE">
      <w:rPr>
        <w:rFonts w:ascii="Times New Roman" w:eastAsia="Times New Roman" w:hAnsi="Times New Roman" w:cs="Times New Roman"/>
        <w:sz w:val="16"/>
        <w:szCs w:val="16"/>
        <w:lang w:eastAsia="pl-PL"/>
      </w:rPr>
      <w:fldChar w:fldCharType="begin"/>
    </w:r>
    <w:r w:rsidRPr="007A63AE">
      <w:rPr>
        <w:rFonts w:ascii="Times New Roman" w:eastAsia="Times New Roman" w:hAnsi="Times New Roman" w:cs="Times New Roman"/>
        <w:sz w:val="16"/>
        <w:szCs w:val="16"/>
        <w:lang w:eastAsia="pl-PL"/>
      </w:rPr>
      <w:instrText xml:space="preserve"> PAGE   \* MERGEFORMAT </w:instrText>
    </w:r>
    <w:r w:rsidRPr="007A63AE">
      <w:rPr>
        <w:rFonts w:ascii="Times New Roman" w:eastAsia="Times New Roman" w:hAnsi="Times New Roman" w:cs="Times New Roman"/>
        <w:sz w:val="16"/>
        <w:szCs w:val="16"/>
        <w:lang w:eastAsia="pl-PL"/>
      </w:rPr>
      <w:fldChar w:fldCharType="separate"/>
    </w:r>
    <w:r>
      <w:rPr>
        <w:rFonts w:ascii="Times New Roman" w:eastAsia="Times New Roman" w:hAnsi="Times New Roman" w:cs="Times New Roman"/>
        <w:noProof/>
        <w:sz w:val="16"/>
        <w:szCs w:val="16"/>
        <w:lang w:eastAsia="pl-PL"/>
      </w:rPr>
      <w:t>1</w:t>
    </w:r>
    <w:r w:rsidRPr="007A63AE">
      <w:rPr>
        <w:rFonts w:ascii="Times New Roman" w:eastAsia="Times New Roman" w:hAnsi="Times New Roman" w:cs="Times New Roman"/>
        <w:sz w:val="16"/>
        <w:szCs w:val="16"/>
        <w:lang w:eastAsia="pl-PL"/>
      </w:rPr>
      <w:fldChar w:fldCharType="end"/>
    </w:r>
  </w:p>
  <w:p w:rsidR="00125FCA" w:rsidRPr="007A63AE" w:rsidRDefault="00125FCA" w:rsidP="007A63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7A63AE">
      <w:pPr>
        <w:spacing w:after="0" w:line="240" w:lineRule="auto"/>
      </w:pPr>
      <w:r>
        <w:separator/>
      </w:r>
    </w:p>
  </w:footnote>
  <w:footnote w:type="continuationSeparator" w:id="0">
    <w:p w:rsidR="00000000" w:rsidRDefault="007A63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FCA" w:rsidRDefault="00125FCA" w:rsidP="007A63AE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AA6"/>
    <w:rsid w:val="00125FCA"/>
    <w:rsid w:val="007A63AE"/>
    <w:rsid w:val="009F29F3"/>
    <w:rsid w:val="00A93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38B145D"/>
  <w15:chartTrackingRefBased/>
  <w15:docId w15:val="{C9B8C375-A972-4792-A64C-A1826D0CA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63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63AE"/>
  </w:style>
  <w:style w:type="paragraph" w:styleId="Stopka">
    <w:name w:val="footer"/>
    <w:basedOn w:val="Normalny"/>
    <w:link w:val="StopkaZnak"/>
    <w:uiPriority w:val="99"/>
    <w:unhideWhenUsed/>
    <w:rsid w:val="007A63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63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2024-05-24T13:42:00Z</dcterms:created>
  <dcterms:modified xsi:type="dcterms:W3CDTF">2024-05-27T07:06:00Z</dcterms:modified>
</cp:coreProperties>
</file>